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77DD" w14:textId="77777777" w:rsidR="00620C8F" w:rsidRPr="00756FBC" w:rsidRDefault="00620C8F">
      <w:pPr>
        <w:rPr>
          <w:rFonts w:ascii="Mars Centra" w:hAnsi="Mars Centra"/>
          <w:sz w:val="20"/>
          <w:szCs w:val="20"/>
        </w:rPr>
      </w:pPr>
    </w:p>
    <w:p w14:paraId="59A29769" w14:textId="7667751D" w:rsidR="00230156" w:rsidRPr="00AA1BC3" w:rsidRDefault="00230156" w:rsidP="00413E40">
      <w:pPr>
        <w:jc w:val="center"/>
        <w:rPr>
          <w:rFonts w:ascii="Mars Centra" w:hAnsi="Mars Centra"/>
          <w:b/>
        </w:rPr>
      </w:pPr>
      <w:r w:rsidRPr="00AA1BC3">
        <w:rPr>
          <w:rFonts w:ascii="Mars Centra" w:hAnsi="Mars Centra"/>
          <w:b/>
        </w:rPr>
        <w:t xml:space="preserve">Model </w:t>
      </w:r>
      <w:r w:rsidR="007C0C23">
        <w:rPr>
          <w:rFonts w:ascii="Mars Centra" w:hAnsi="Mars Centra"/>
          <w:b/>
        </w:rPr>
        <w:t>Ordinance</w:t>
      </w:r>
      <w:r w:rsidRPr="00AA1BC3">
        <w:rPr>
          <w:rFonts w:ascii="Mars Centra" w:hAnsi="Mars Centra"/>
          <w:b/>
        </w:rPr>
        <w:t xml:space="preserve"> – </w:t>
      </w:r>
      <w:r w:rsidR="00DF2F86">
        <w:rPr>
          <w:rFonts w:ascii="Mars Centra" w:hAnsi="Mars Centra"/>
          <w:b/>
        </w:rPr>
        <w:t>Trap-Neuter-Vaccinate-Return Programs</w:t>
      </w:r>
    </w:p>
    <w:p w14:paraId="0529CE70" w14:textId="00C2339D" w:rsidR="00230156" w:rsidRPr="00AA1BC3" w:rsidRDefault="007C0C23" w:rsidP="00413E40">
      <w:pPr>
        <w:jc w:val="center"/>
        <w:rPr>
          <w:rFonts w:ascii="Mars Centra" w:hAnsi="Mars Centra"/>
          <w:b/>
        </w:rPr>
      </w:pPr>
      <w:r>
        <w:rPr>
          <w:rFonts w:ascii="Mars Centra" w:hAnsi="Mars Centra"/>
          <w:b/>
        </w:rPr>
        <w:t>MUNICIPALITY</w:t>
      </w:r>
    </w:p>
    <w:p w14:paraId="72844224" w14:textId="0C7CAEFA" w:rsidR="00230156" w:rsidRPr="00AA1BC3" w:rsidRDefault="00646252" w:rsidP="00413E40">
      <w:pPr>
        <w:jc w:val="center"/>
        <w:rPr>
          <w:rFonts w:ascii="Mars Centra" w:hAnsi="Mars Centra"/>
          <w:b/>
        </w:rPr>
      </w:pPr>
      <w:r>
        <w:rPr>
          <w:rFonts w:ascii="Mars Centra" w:hAnsi="Mars Centra"/>
          <w:b/>
        </w:rPr>
        <w:t>ORDINANCE</w:t>
      </w:r>
      <w:r w:rsidR="00230156" w:rsidRPr="00AA1BC3">
        <w:rPr>
          <w:rFonts w:ascii="Mars Centra" w:hAnsi="Mars Centra"/>
          <w:b/>
        </w:rPr>
        <w:t xml:space="preserve"> NUMBER</w:t>
      </w:r>
    </w:p>
    <w:p w14:paraId="60861B92" w14:textId="4DEA4A69" w:rsidR="00DF2F86" w:rsidRPr="00AA1BC3" w:rsidRDefault="00DF2F86" w:rsidP="00DF2F86">
      <w:pPr>
        <w:jc w:val="both"/>
        <w:rPr>
          <w:rFonts w:ascii="Mars Centra" w:hAnsi="Mars Centra"/>
        </w:rPr>
      </w:pPr>
      <w:r>
        <w:rPr>
          <w:rFonts w:ascii="Mars Centra" w:hAnsi="Mars Centra"/>
        </w:rPr>
        <w:br/>
      </w:r>
      <w:r w:rsidRPr="00AA1BC3">
        <w:rPr>
          <w:rFonts w:ascii="Mars Centra" w:hAnsi="Mars Centra"/>
        </w:rPr>
        <w:t xml:space="preserve">AN </w:t>
      </w:r>
      <w:r>
        <w:rPr>
          <w:rFonts w:ascii="Mars Centra" w:hAnsi="Mars Centra"/>
        </w:rPr>
        <w:t>ORDINANCE</w:t>
      </w:r>
      <w:r w:rsidRPr="00AA1BC3">
        <w:rPr>
          <w:rFonts w:ascii="Mars Centra" w:hAnsi="Mars Centra"/>
        </w:rPr>
        <w:t xml:space="preserve"> to amend [SECTION] of the [</w:t>
      </w:r>
      <w:r>
        <w:rPr>
          <w:rFonts w:ascii="Mars Centra" w:hAnsi="Mars Centra"/>
        </w:rPr>
        <w:t>MUNICIPAL</w:t>
      </w:r>
      <w:r w:rsidRPr="00AA1BC3">
        <w:rPr>
          <w:rFonts w:ascii="Mars Centra" w:hAnsi="Mars Centra"/>
        </w:rPr>
        <w:t xml:space="preserve"> STATUTES/CODE] </w:t>
      </w:r>
      <w:r>
        <w:rPr>
          <w:rFonts w:ascii="Mars Centra" w:hAnsi="Mars Centra"/>
        </w:rPr>
        <w:t xml:space="preserve">creating a trap-neuter-vaccinate-return (TNVR) program. </w:t>
      </w:r>
    </w:p>
    <w:p w14:paraId="13DCA514" w14:textId="77777777" w:rsidR="00DF2F86" w:rsidRPr="00573C11" w:rsidRDefault="00DF2F86" w:rsidP="00DF2F86">
      <w:pPr>
        <w:jc w:val="both"/>
        <w:rPr>
          <w:rFonts w:ascii="Mars Centra" w:hAnsi="Mars Centra"/>
        </w:rPr>
      </w:pPr>
      <w:r w:rsidRPr="00573C11">
        <w:rPr>
          <w:rFonts w:ascii="Mars Centra" w:hAnsi="Mars Centra"/>
          <w:b/>
          <w:bCs/>
        </w:rPr>
        <w:t xml:space="preserve">WHEREAS, </w:t>
      </w:r>
      <w:r w:rsidRPr="00573C11">
        <w:rPr>
          <w:rFonts w:ascii="Mars Centra" w:hAnsi="Mars Centra"/>
        </w:rPr>
        <w:t xml:space="preserve">Trap Neuter Vaccinate Return (TNVR) programs </w:t>
      </w:r>
      <w:r>
        <w:rPr>
          <w:rFonts w:ascii="Mars Centra" w:hAnsi="Mars Centra"/>
        </w:rPr>
        <w:t xml:space="preserve">provide a pathway for citizens to humanely trap community cats, bring them to an animal shelter or rescue organization for sterilization and rabies vaccination, and then release them back into the community where they can continue to live as they had lived before. </w:t>
      </w:r>
    </w:p>
    <w:p w14:paraId="12B5BF78" w14:textId="77777777" w:rsidR="00DF2F86" w:rsidRPr="00214711" w:rsidRDefault="00DF2F86" w:rsidP="00DF2F86">
      <w:pPr>
        <w:jc w:val="both"/>
        <w:rPr>
          <w:rFonts w:ascii="Mars Centra" w:hAnsi="Mars Centra"/>
          <w:highlight w:val="yellow"/>
        </w:rPr>
      </w:pPr>
      <w:r w:rsidRPr="00573C11">
        <w:rPr>
          <w:rFonts w:ascii="Mars Centra" w:hAnsi="Mars Centra"/>
          <w:b/>
          <w:bCs/>
        </w:rPr>
        <w:t>WHERE</w:t>
      </w:r>
      <w:r>
        <w:rPr>
          <w:rFonts w:ascii="Mars Centra" w:hAnsi="Mars Centra"/>
          <w:b/>
          <w:bCs/>
        </w:rPr>
        <w:t xml:space="preserve">AS, </w:t>
      </w:r>
      <w:r w:rsidRPr="00B7438A">
        <w:rPr>
          <w:rFonts w:ascii="Mars Centra" w:hAnsi="Mars Centra"/>
        </w:rPr>
        <w:t>implementing</w:t>
      </w:r>
      <w:r>
        <w:rPr>
          <w:rFonts w:ascii="Mars Centra" w:hAnsi="Mars Centra"/>
          <w:b/>
          <w:bCs/>
        </w:rPr>
        <w:t xml:space="preserve"> </w:t>
      </w:r>
      <w:r>
        <w:rPr>
          <w:rFonts w:ascii="Mars Centra" w:hAnsi="Mars Centra"/>
        </w:rPr>
        <w:t>a TNVR program will enable [MUNICIPALITY] to manage the cat population in a humane and effective manner</w:t>
      </w:r>
      <w:r w:rsidRPr="00573C11">
        <w:rPr>
          <w:rFonts w:ascii="Mars Centra" w:hAnsi="Mars Centra"/>
        </w:rPr>
        <w:t>.</w:t>
      </w:r>
      <w:r w:rsidRPr="003E0EBC">
        <w:rPr>
          <w:rFonts w:ascii="Mars Centra" w:hAnsi="Mars Centra"/>
          <w:highlight w:val="yellow"/>
        </w:rPr>
        <w:t xml:space="preserve"> </w:t>
      </w:r>
    </w:p>
    <w:p w14:paraId="617F11D8" w14:textId="77777777" w:rsidR="00DF2F86" w:rsidRPr="00AA1BC3" w:rsidRDefault="00DF2F86" w:rsidP="00DF2F86">
      <w:pPr>
        <w:jc w:val="both"/>
        <w:rPr>
          <w:rFonts w:ascii="Mars Centra" w:hAnsi="Mars Centra"/>
        </w:rPr>
      </w:pPr>
      <w:r>
        <w:rPr>
          <w:rFonts w:ascii="Mars Centra" w:hAnsi="Mars Centra"/>
        </w:rPr>
        <w:t>Be it ordained by the Mayor and Council of [MUNICIPALITY, COUNTY, AND STATE] as follows</w:t>
      </w:r>
      <w:r w:rsidRPr="00AA1BC3">
        <w:rPr>
          <w:rFonts w:ascii="Mars Centra" w:hAnsi="Mars Centra"/>
        </w:rPr>
        <w:t>:</w:t>
      </w:r>
    </w:p>
    <w:p w14:paraId="62DC6E99" w14:textId="77777777" w:rsidR="00DF2F86" w:rsidRDefault="00DF2F86" w:rsidP="00DF2F86">
      <w:pPr>
        <w:jc w:val="both"/>
        <w:rPr>
          <w:rFonts w:ascii="Mars Centra" w:hAnsi="Mars Centra"/>
          <w:bCs/>
        </w:rPr>
      </w:pPr>
      <w:r w:rsidRPr="00AA1BC3">
        <w:rPr>
          <w:rFonts w:ascii="Mars Centra" w:hAnsi="Mars Centra"/>
          <w:b/>
        </w:rPr>
        <w:t xml:space="preserve">SECTION 1. </w:t>
      </w:r>
      <w:r>
        <w:rPr>
          <w:rFonts w:ascii="Mars Centra" w:hAnsi="Mars Centra"/>
          <w:bCs/>
        </w:rPr>
        <w:t xml:space="preserve">For the purposes of this ordinance, the following terms shall have the following meanings: </w:t>
      </w:r>
    </w:p>
    <w:p w14:paraId="3D8BC956" w14:textId="77777777" w:rsidR="00DF2F86" w:rsidRDefault="00DF2F86" w:rsidP="00DF2F86">
      <w:pPr>
        <w:pStyle w:val="ListParagraph"/>
        <w:numPr>
          <w:ilvl w:val="0"/>
          <w:numId w:val="29"/>
        </w:numPr>
        <w:jc w:val="both"/>
        <w:rPr>
          <w:rFonts w:ascii="Mars Centra" w:hAnsi="Mars Centra"/>
        </w:rPr>
      </w:pPr>
      <w:r>
        <w:rPr>
          <w:rFonts w:ascii="Mars Centra" w:hAnsi="Mars Centra"/>
        </w:rPr>
        <w:t xml:space="preserve">“Community Cat” shall mean a free-roaming cat who may or may not be feral and may be cared for by one or more residents of the immediate area. </w:t>
      </w:r>
    </w:p>
    <w:p w14:paraId="36B7B558" w14:textId="77777777" w:rsidR="00DF2F86" w:rsidRPr="00E45EAC" w:rsidRDefault="00DF2F86" w:rsidP="00DF2F86">
      <w:pPr>
        <w:pStyle w:val="ListParagraph"/>
        <w:numPr>
          <w:ilvl w:val="1"/>
          <w:numId w:val="29"/>
        </w:numPr>
        <w:jc w:val="both"/>
        <w:rPr>
          <w:rFonts w:ascii="Mars Centra" w:hAnsi="Mars Centra"/>
        </w:rPr>
      </w:pPr>
      <w:r>
        <w:rPr>
          <w:rFonts w:ascii="Mars Centra" w:hAnsi="Mars Centra"/>
        </w:rPr>
        <w:t xml:space="preserve">A community cat is not considered a pet and need not be licensed or registered with [MUNICIPALITY]. </w:t>
      </w:r>
    </w:p>
    <w:p w14:paraId="40B4C749" w14:textId="77777777" w:rsidR="00DF2F86" w:rsidRDefault="00DF2F86" w:rsidP="00DF2F86">
      <w:pPr>
        <w:pStyle w:val="ListParagraph"/>
        <w:numPr>
          <w:ilvl w:val="0"/>
          <w:numId w:val="29"/>
        </w:numPr>
        <w:jc w:val="both"/>
        <w:rPr>
          <w:rFonts w:ascii="Mars Centra" w:hAnsi="Mars Centra"/>
        </w:rPr>
      </w:pPr>
      <w:r>
        <w:rPr>
          <w:rFonts w:ascii="Mars Centra" w:hAnsi="Mars Centra"/>
        </w:rPr>
        <w:t xml:space="preserve">“Community Cat Caregiver” shall mean a person who, in accordance with a Trap Neuter Vaccinate Return program, provides care to a community cat. </w:t>
      </w:r>
    </w:p>
    <w:p w14:paraId="724E1EF2" w14:textId="77777777" w:rsidR="00DF2F86" w:rsidRDefault="00DF2F86" w:rsidP="00DF2F86">
      <w:pPr>
        <w:pStyle w:val="ListParagraph"/>
        <w:numPr>
          <w:ilvl w:val="1"/>
          <w:numId w:val="29"/>
        </w:numPr>
        <w:jc w:val="both"/>
        <w:rPr>
          <w:rFonts w:ascii="Mars Centra" w:hAnsi="Mars Centra"/>
        </w:rPr>
      </w:pPr>
      <w:r>
        <w:rPr>
          <w:rFonts w:ascii="Mars Centra" w:hAnsi="Mars Centra"/>
        </w:rPr>
        <w:t xml:space="preserve">Care may include, but is not limited to, providing food, shelter, or medical attention to a community cat. </w:t>
      </w:r>
    </w:p>
    <w:p w14:paraId="3A062B8A" w14:textId="77777777" w:rsidR="00DF2F86" w:rsidRDefault="00DF2F86" w:rsidP="00DF2F86">
      <w:pPr>
        <w:pStyle w:val="ListParagraph"/>
        <w:numPr>
          <w:ilvl w:val="1"/>
          <w:numId w:val="29"/>
        </w:numPr>
        <w:jc w:val="both"/>
        <w:rPr>
          <w:rFonts w:ascii="Mars Centra" w:hAnsi="Mars Centra"/>
        </w:rPr>
      </w:pPr>
      <w:r>
        <w:rPr>
          <w:rFonts w:ascii="Mars Centra" w:hAnsi="Mars Centra"/>
        </w:rPr>
        <w:t xml:space="preserve">A community cat caregiver shall not be considered the owner, </w:t>
      </w:r>
      <w:proofErr w:type="spellStart"/>
      <w:r>
        <w:rPr>
          <w:rFonts w:ascii="Mars Centra" w:hAnsi="Mars Centra"/>
        </w:rPr>
        <w:t>harborer</w:t>
      </w:r>
      <w:proofErr w:type="spellEnd"/>
      <w:r>
        <w:rPr>
          <w:rFonts w:ascii="Mars Centra" w:hAnsi="Mars Centra"/>
        </w:rPr>
        <w:t xml:space="preserve">, controller, or keeper of a community cat. </w:t>
      </w:r>
    </w:p>
    <w:p w14:paraId="19C13044" w14:textId="77777777" w:rsidR="00DF2F86" w:rsidRDefault="00DF2F86" w:rsidP="00DF2F86">
      <w:pPr>
        <w:pStyle w:val="ListParagraph"/>
        <w:numPr>
          <w:ilvl w:val="0"/>
          <w:numId w:val="29"/>
        </w:numPr>
        <w:jc w:val="both"/>
        <w:rPr>
          <w:rFonts w:ascii="Mars Centra" w:hAnsi="Mars Centra"/>
        </w:rPr>
      </w:pPr>
      <w:r>
        <w:rPr>
          <w:rFonts w:ascii="Mars Centra" w:hAnsi="Mars Centra"/>
        </w:rPr>
        <w:t>“Ear-tipping” shall mean the removal of the distal one-quarter of a community cat’s left ear, to identify a community cat as having been sterilized and lawfully vaccinated for rabies. Ear-tipping shall be performed under the supervision of a licensed veterinarian, under sterile conditions while the cat is under anesthesia, and in compliance with applicable state and federal laws.</w:t>
      </w:r>
    </w:p>
    <w:p w14:paraId="23656018" w14:textId="77777777" w:rsidR="00DF2F86" w:rsidRPr="00C866E3" w:rsidRDefault="00DF2F86" w:rsidP="00DF2F86">
      <w:pPr>
        <w:pStyle w:val="ListParagraph"/>
        <w:numPr>
          <w:ilvl w:val="0"/>
          <w:numId w:val="29"/>
        </w:numPr>
        <w:jc w:val="both"/>
        <w:rPr>
          <w:rFonts w:ascii="Mars Centra" w:hAnsi="Mars Centra"/>
        </w:rPr>
      </w:pPr>
      <w:r w:rsidRPr="00C866E3">
        <w:rPr>
          <w:rFonts w:ascii="Mars Centra" w:hAnsi="Mars Centra"/>
        </w:rPr>
        <w:t>“</w:t>
      </w:r>
      <w:r>
        <w:rPr>
          <w:rFonts w:ascii="Mars Centra" w:hAnsi="Mars Centra"/>
        </w:rPr>
        <w:t>Trap-Neuter-Vaccinate-Return</w:t>
      </w:r>
      <w:r w:rsidRPr="00C866E3">
        <w:rPr>
          <w:rFonts w:ascii="Mars Centra" w:hAnsi="Mars Centra"/>
        </w:rPr>
        <w:t>”</w:t>
      </w:r>
      <w:r>
        <w:rPr>
          <w:rFonts w:ascii="Mars Centra" w:hAnsi="Mars Centra"/>
        </w:rPr>
        <w:t xml:space="preserve"> or “TNVR”</w:t>
      </w:r>
      <w:r w:rsidRPr="00C866E3">
        <w:rPr>
          <w:rFonts w:ascii="Mars Centra" w:hAnsi="Mars Centra"/>
        </w:rPr>
        <w:t xml:space="preserve"> shall mean the process of humanely trapping, sterilizing, vaccinating for rabies, ear</w:t>
      </w:r>
      <w:r>
        <w:rPr>
          <w:rFonts w:ascii="Mars Centra" w:hAnsi="Mars Centra"/>
        </w:rPr>
        <w:t>-</w:t>
      </w:r>
      <w:r w:rsidRPr="00C866E3">
        <w:rPr>
          <w:rFonts w:ascii="Mars Centra" w:hAnsi="Mars Centra"/>
        </w:rPr>
        <w:t>tipping, and returning community cats to their original location.</w:t>
      </w:r>
    </w:p>
    <w:p w14:paraId="032445D3" w14:textId="77777777" w:rsidR="00DF2F86" w:rsidRDefault="00DF2F86" w:rsidP="00DF2F86">
      <w:pPr>
        <w:jc w:val="both"/>
        <w:rPr>
          <w:rFonts w:ascii="Mars Centra" w:hAnsi="Mars Centra"/>
        </w:rPr>
      </w:pPr>
      <w:r w:rsidRPr="00915F57">
        <w:rPr>
          <w:rFonts w:ascii="Mars Centra" w:hAnsi="Mars Centra"/>
          <w:b/>
          <w:bCs/>
        </w:rPr>
        <w:lastRenderedPageBreak/>
        <w:t xml:space="preserve">SECTION 2. </w:t>
      </w:r>
      <w:r>
        <w:rPr>
          <w:rFonts w:ascii="Mars Centra" w:hAnsi="Mars Centra"/>
        </w:rPr>
        <w:t xml:space="preserve">The following shall be permitted in [MUNICIPALITY] when performed as part of a TNVR program: </w:t>
      </w:r>
    </w:p>
    <w:p w14:paraId="21975F9C" w14:textId="77777777" w:rsidR="00DF2F86" w:rsidRDefault="00DF2F86" w:rsidP="00DF2F86">
      <w:pPr>
        <w:pStyle w:val="ListParagraph"/>
        <w:numPr>
          <w:ilvl w:val="0"/>
          <w:numId w:val="30"/>
        </w:numPr>
        <w:jc w:val="both"/>
        <w:rPr>
          <w:rFonts w:ascii="Mars Centra" w:hAnsi="Mars Centra"/>
        </w:rPr>
      </w:pPr>
      <w:r>
        <w:rPr>
          <w:rFonts w:ascii="Mars Centra" w:hAnsi="Mars Centra"/>
        </w:rPr>
        <w:t>Trapping, for the sole purpose of sterilizing, vaccinating, and ear-tipping a community cat.</w:t>
      </w:r>
    </w:p>
    <w:p w14:paraId="473BA0BE" w14:textId="77777777" w:rsidR="00DF2F86" w:rsidRDefault="00DF2F86" w:rsidP="00DF2F86">
      <w:pPr>
        <w:pStyle w:val="ListParagraph"/>
        <w:numPr>
          <w:ilvl w:val="0"/>
          <w:numId w:val="30"/>
        </w:numPr>
        <w:jc w:val="both"/>
        <w:rPr>
          <w:rFonts w:ascii="Mars Centra" w:hAnsi="Mars Centra"/>
        </w:rPr>
      </w:pPr>
      <w:r>
        <w:rPr>
          <w:rFonts w:ascii="Mars Centra" w:hAnsi="Mars Centra"/>
        </w:rPr>
        <w:t xml:space="preserve">Releasing ear-tipped community cats at the location where they were originally trapped. If a shelter or rescue organization receives a community cat that has already been ear-tipped, the organization may release the cat to its original location without further treatment, unless further veterinary care is necessary. </w:t>
      </w:r>
    </w:p>
    <w:p w14:paraId="559264ED" w14:textId="77777777" w:rsidR="00DF2F86" w:rsidRDefault="00DF2F86" w:rsidP="00DF2F86">
      <w:pPr>
        <w:pStyle w:val="ListParagraph"/>
        <w:numPr>
          <w:ilvl w:val="0"/>
          <w:numId w:val="30"/>
        </w:numPr>
        <w:jc w:val="both"/>
        <w:rPr>
          <w:rFonts w:ascii="Mars Centra" w:hAnsi="Mars Centra"/>
        </w:rPr>
      </w:pPr>
      <w:r>
        <w:rPr>
          <w:rFonts w:ascii="Mars Centra" w:hAnsi="Mars Centra"/>
        </w:rPr>
        <w:t xml:space="preserve">Community cat caregivers may reclaim community cats in the care of shelters or rescue organizations without providing proof of ownership or paying an adoption or reclamation fee, provided they do so for the purpose of carrying out TNVR programs or releasing ear-tipped community cats in their original locations. </w:t>
      </w:r>
    </w:p>
    <w:p w14:paraId="6C36B202" w14:textId="77777777" w:rsidR="00DF2F86" w:rsidRDefault="00DF2F86" w:rsidP="00DF2F86">
      <w:pPr>
        <w:pStyle w:val="ListParagraph"/>
        <w:numPr>
          <w:ilvl w:val="0"/>
          <w:numId w:val="30"/>
        </w:numPr>
        <w:jc w:val="both"/>
        <w:rPr>
          <w:rFonts w:ascii="Mars Centra" w:hAnsi="Mars Centra"/>
        </w:rPr>
      </w:pPr>
      <w:r>
        <w:rPr>
          <w:rFonts w:ascii="Mars Centra" w:hAnsi="Mars Centra"/>
        </w:rPr>
        <w:t xml:space="preserve">Release of a community cat to its original location as part of a TNVR program may not be considered abandonment. </w:t>
      </w:r>
    </w:p>
    <w:p w14:paraId="0957F5BC" w14:textId="77777777" w:rsidR="00DF2F86" w:rsidRPr="000C2A4F" w:rsidRDefault="00DF2F86" w:rsidP="00DF2F86">
      <w:pPr>
        <w:pStyle w:val="ListParagraph"/>
        <w:numPr>
          <w:ilvl w:val="0"/>
          <w:numId w:val="30"/>
        </w:numPr>
        <w:jc w:val="both"/>
        <w:rPr>
          <w:rFonts w:ascii="Mars Centra" w:hAnsi="Mars Centra"/>
        </w:rPr>
      </w:pPr>
      <w:r>
        <w:rPr>
          <w:rFonts w:ascii="Mars Centra" w:hAnsi="Mars Centra"/>
        </w:rPr>
        <w:t xml:space="preserve">Providing food and water to community cats before they are trapped or after they are returned to their original location as part of a TNVR program.  </w:t>
      </w:r>
    </w:p>
    <w:p w14:paraId="0E7ADC48" w14:textId="77777777" w:rsidR="00DF2F86" w:rsidRPr="00313580" w:rsidRDefault="00DF2F86" w:rsidP="00DF2F86">
      <w:pPr>
        <w:jc w:val="both"/>
        <w:rPr>
          <w:rFonts w:ascii="Mars Centra" w:hAnsi="Mars Centra"/>
        </w:rPr>
      </w:pPr>
      <w:r w:rsidRPr="00313580">
        <w:rPr>
          <w:rFonts w:ascii="Mars Centra" w:hAnsi="Mars Centra"/>
          <w:b/>
          <w:bCs/>
        </w:rPr>
        <w:t>SECTION 3</w:t>
      </w:r>
      <w:r>
        <w:rPr>
          <w:rFonts w:ascii="Mars Centra" w:hAnsi="Mars Centra"/>
        </w:rPr>
        <w:t xml:space="preserve">. [MUNICIPAL ANIMAL CARE/CONTROL NAME] shall promote the utilization of TNVR practices as a means of controlling the local feral cat population and reducing the euthanasia rate of cats received by the facility. </w:t>
      </w:r>
    </w:p>
    <w:p w14:paraId="1A61655D" w14:textId="77777777" w:rsidR="00DF2F86" w:rsidRDefault="00DF2F86" w:rsidP="00DF2F86">
      <w:pPr>
        <w:jc w:val="both"/>
        <w:rPr>
          <w:rFonts w:ascii="Mars Centra" w:hAnsi="Mars Centra"/>
        </w:rPr>
      </w:pPr>
      <w:r w:rsidRPr="00915F57">
        <w:rPr>
          <w:rFonts w:ascii="Mars Centra" w:hAnsi="Mars Centra"/>
          <w:b/>
          <w:bCs/>
        </w:rPr>
        <w:t xml:space="preserve">SECTION </w:t>
      </w:r>
      <w:r>
        <w:rPr>
          <w:rFonts w:ascii="Mars Centra" w:hAnsi="Mars Centra"/>
          <w:b/>
          <w:bCs/>
        </w:rPr>
        <w:t>4</w:t>
      </w:r>
      <w:r w:rsidRPr="00915F57">
        <w:rPr>
          <w:rFonts w:ascii="Mars Centra" w:hAnsi="Mars Centra"/>
          <w:b/>
          <w:bCs/>
        </w:rPr>
        <w:t>.</w:t>
      </w:r>
      <w:r>
        <w:rPr>
          <w:rFonts w:ascii="Mars Centra" w:hAnsi="Mars Centra"/>
        </w:rPr>
        <w:t xml:space="preserve"> This ordinance shall take effect immediately. </w:t>
      </w:r>
    </w:p>
    <w:p w14:paraId="412807B1" w14:textId="3FA311D9" w:rsidR="00CF44A7" w:rsidRDefault="00CF44A7">
      <w:pPr>
        <w:rPr>
          <w:rFonts w:ascii="Mars Centra" w:hAnsi="Mars Centra"/>
          <w:b/>
          <w:sz w:val="20"/>
          <w:szCs w:val="20"/>
        </w:rPr>
      </w:pPr>
      <w:r>
        <w:rPr>
          <w:rFonts w:ascii="Mars Centra" w:hAnsi="Mars Centra"/>
          <w:b/>
          <w:sz w:val="20"/>
          <w:szCs w:val="20"/>
        </w:rPr>
        <w:br w:type="page"/>
      </w:r>
    </w:p>
    <w:p w14:paraId="078FEE24" w14:textId="77777777" w:rsidR="00DF2F86" w:rsidRDefault="00DF2F86" w:rsidP="00DF2F86">
      <w:pPr>
        <w:jc w:val="center"/>
        <w:rPr>
          <w:rFonts w:ascii="Mars Centra" w:hAnsi="Mars Centra"/>
          <w:b/>
        </w:rPr>
      </w:pPr>
      <w:r w:rsidRPr="001354E3">
        <w:rPr>
          <w:rFonts w:ascii="Mars Centra" w:hAnsi="Mars Centra"/>
          <w:b/>
        </w:rPr>
        <w:lastRenderedPageBreak/>
        <w:t xml:space="preserve">Explanation of the Model </w:t>
      </w:r>
      <w:r>
        <w:rPr>
          <w:rFonts w:ascii="Mars Centra" w:hAnsi="Mars Centra"/>
          <w:b/>
        </w:rPr>
        <w:t>Ordinance</w:t>
      </w:r>
    </w:p>
    <w:p w14:paraId="37AF9D77" w14:textId="77777777" w:rsidR="00DF2F86" w:rsidRPr="00F7238E" w:rsidRDefault="00DF2F86" w:rsidP="00DF2F86">
      <w:pPr>
        <w:pStyle w:val="ListParagraph"/>
        <w:numPr>
          <w:ilvl w:val="1"/>
          <w:numId w:val="28"/>
        </w:numPr>
        <w:jc w:val="both"/>
        <w:rPr>
          <w:rFonts w:ascii="Mars Centra" w:hAnsi="Mars Centra"/>
          <w:b/>
        </w:rPr>
      </w:pPr>
      <w:r w:rsidRPr="00F7238E">
        <w:rPr>
          <w:rFonts w:ascii="Mars Centra" w:hAnsi="Mars Centra"/>
          <w:b/>
        </w:rPr>
        <w:t>Section 1</w:t>
      </w:r>
    </w:p>
    <w:p w14:paraId="6738B585" w14:textId="77777777" w:rsidR="00DF2F86" w:rsidRDefault="00DF2F86" w:rsidP="00DF2F86">
      <w:pPr>
        <w:jc w:val="both"/>
        <w:rPr>
          <w:rFonts w:ascii="Mars Centra" w:hAnsi="Mars Centra"/>
          <w:b/>
        </w:rPr>
      </w:pPr>
      <w:r>
        <w:rPr>
          <w:rFonts w:ascii="Mars Centra" w:hAnsi="Mars Centra"/>
          <w:bCs/>
        </w:rPr>
        <w:t>Section 1 provides definitions for the terms “community cat,” “community cat caregiver,” “ear-tipping” and “trap-neuter-vaccinate-return.”</w:t>
      </w:r>
      <w:r>
        <w:t xml:space="preserve"> Section 1 also provides that a community cat is not considered a pet and need not be licensed or registered as such. </w:t>
      </w:r>
      <w:r>
        <w:rPr>
          <w:rFonts w:ascii="Mars Centra" w:hAnsi="Mars Centra"/>
          <w:bCs/>
        </w:rPr>
        <w:t xml:space="preserve"> </w:t>
      </w:r>
    </w:p>
    <w:p w14:paraId="0598A09D" w14:textId="77777777" w:rsidR="00DF2F86" w:rsidRPr="00F7238E" w:rsidRDefault="00DF2F86" w:rsidP="00DF2F86">
      <w:pPr>
        <w:pStyle w:val="ListParagraph"/>
        <w:numPr>
          <w:ilvl w:val="1"/>
          <w:numId w:val="28"/>
        </w:numPr>
        <w:jc w:val="both"/>
        <w:rPr>
          <w:rFonts w:ascii="Mars Centra" w:hAnsi="Mars Centra"/>
          <w:b/>
        </w:rPr>
      </w:pPr>
      <w:r w:rsidRPr="00F7238E">
        <w:rPr>
          <w:rFonts w:ascii="Mars Centra" w:hAnsi="Mars Centra"/>
          <w:b/>
        </w:rPr>
        <w:t xml:space="preserve">Section </w:t>
      </w:r>
      <w:r>
        <w:rPr>
          <w:rFonts w:ascii="Mars Centra" w:hAnsi="Mars Centra"/>
          <w:b/>
        </w:rPr>
        <w:t>2</w:t>
      </w:r>
    </w:p>
    <w:p w14:paraId="4B564CB9" w14:textId="0FB5DFCC" w:rsidR="00DF2F86" w:rsidRDefault="00DF2F86" w:rsidP="00DF2F86">
      <w:pPr>
        <w:jc w:val="both"/>
        <w:rPr>
          <w:rFonts w:ascii="Mars Centra" w:hAnsi="Mars Centra"/>
        </w:rPr>
      </w:pPr>
      <w:r w:rsidRPr="00F37745">
        <w:rPr>
          <w:rFonts w:ascii="Mars Centra" w:hAnsi="Mars Centra"/>
        </w:rPr>
        <w:t xml:space="preserve">Section 2 provides that activities associated with a </w:t>
      </w:r>
      <w:r>
        <w:rPr>
          <w:rFonts w:ascii="Mars Centra" w:hAnsi="Mars Centra"/>
        </w:rPr>
        <w:t>TNVR</w:t>
      </w:r>
      <w:r w:rsidRPr="00F37745">
        <w:rPr>
          <w:rFonts w:ascii="Mars Centra" w:hAnsi="Mars Centra"/>
        </w:rPr>
        <w:t xml:space="preserve"> program </w:t>
      </w:r>
      <w:r>
        <w:rPr>
          <w:rFonts w:ascii="Mars Centra" w:hAnsi="Mars Centra"/>
        </w:rPr>
        <w:t xml:space="preserve">are permissible under municipal law, and further provides that community cat caregivers may retrieve a community cat from a local shelter or rescue organization without providing proof of ownership or paying a </w:t>
      </w:r>
      <w:r>
        <w:rPr>
          <w:rFonts w:ascii="Mars Centra" w:hAnsi="Mars Centra"/>
        </w:rPr>
        <w:t>fee and</w:t>
      </w:r>
      <w:r>
        <w:rPr>
          <w:rFonts w:ascii="Mars Centra" w:hAnsi="Mars Centra"/>
        </w:rPr>
        <w:t xml:space="preserve"> may release the cat without such release being considered abandonment. </w:t>
      </w:r>
    </w:p>
    <w:p w14:paraId="48CA3D0F" w14:textId="77777777" w:rsidR="00DF2F86" w:rsidRPr="00F37745" w:rsidRDefault="00DF2F86" w:rsidP="00DF2F86">
      <w:pPr>
        <w:pStyle w:val="ListParagraph"/>
        <w:numPr>
          <w:ilvl w:val="1"/>
          <w:numId w:val="28"/>
        </w:numPr>
        <w:jc w:val="both"/>
        <w:rPr>
          <w:rFonts w:ascii="Mars Centra" w:hAnsi="Mars Centra"/>
          <w:b/>
          <w:bCs/>
        </w:rPr>
      </w:pPr>
      <w:r w:rsidRPr="00F37745">
        <w:rPr>
          <w:rFonts w:ascii="Mars Centra" w:hAnsi="Mars Centra"/>
          <w:b/>
          <w:bCs/>
        </w:rPr>
        <w:t>Section 3</w:t>
      </w:r>
    </w:p>
    <w:p w14:paraId="119538DA" w14:textId="77777777" w:rsidR="00DF2F86" w:rsidRDefault="00DF2F86" w:rsidP="00DF2F86">
      <w:pPr>
        <w:jc w:val="both"/>
        <w:rPr>
          <w:rFonts w:ascii="Mars Centra" w:hAnsi="Mars Centra"/>
        </w:rPr>
      </w:pPr>
      <w:r>
        <w:rPr>
          <w:rFonts w:ascii="Mars Centra" w:hAnsi="Mars Centra"/>
        </w:rPr>
        <w:t xml:space="preserve">Section 3 provides that the municipal animal care and control organization shall promote the utilization of TNVR practices as a means of controlling the feral cat population. </w:t>
      </w:r>
    </w:p>
    <w:p w14:paraId="24B2B2DA" w14:textId="77777777" w:rsidR="00DF2F86" w:rsidRPr="00F37745" w:rsidRDefault="00DF2F86" w:rsidP="00DF2F86">
      <w:pPr>
        <w:pStyle w:val="ListParagraph"/>
        <w:numPr>
          <w:ilvl w:val="1"/>
          <w:numId w:val="28"/>
        </w:numPr>
        <w:jc w:val="both"/>
        <w:rPr>
          <w:rFonts w:ascii="Mars Centra" w:hAnsi="Mars Centra"/>
          <w:b/>
          <w:bCs/>
        </w:rPr>
      </w:pPr>
      <w:r w:rsidRPr="00F37745">
        <w:rPr>
          <w:rFonts w:ascii="Mars Centra" w:hAnsi="Mars Centra"/>
          <w:b/>
          <w:bCs/>
        </w:rPr>
        <w:t>Section 4</w:t>
      </w:r>
    </w:p>
    <w:p w14:paraId="76841CC0" w14:textId="77777777" w:rsidR="00DF2F86" w:rsidRDefault="00DF2F86" w:rsidP="00DF2F86">
      <w:pPr>
        <w:jc w:val="both"/>
        <w:rPr>
          <w:rFonts w:ascii="Mars Centra" w:hAnsi="Mars Centra"/>
        </w:rPr>
      </w:pPr>
      <w:r>
        <w:rPr>
          <w:rFonts w:ascii="Mars Centra" w:hAnsi="Mars Centra"/>
        </w:rPr>
        <w:t xml:space="preserve">Section 4 provides that the ordinance will take effect immediately upon enactment. </w:t>
      </w:r>
    </w:p>
    <w:p w14:paraId="6DF07976" w14:textId="4B39E841" w:rsidR="00A04CBD" w:rsidRPr="00CF44A7" w:rsidRDefault="00A04CBD" w:rsidP="00DF2F86">
      <w:pPr>
        <w:ind w:left="360"/>
        <w:jc w:val="center"/>
        <w:rPr>
          <w:rFonts w:ascii="Mars Centra" w:hAnsi="Mars Centra"/>
          <w:b/>
          <w:sz w:val="20"/>
          <w:szCs w:val="20"/>
        </w:rPr>
      </w:pPr>
    </w:p>
    <w:sectPr w:rsidR="00A04CBD" w:rsidRPr="00CF44A7" w:rsidSect="000246C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76DD" w14:textId="77777777" w:rsidR="00B54C8C" w:rsidRDefault="00B54C8C" w:rsidP="00526919">
      <w:pPr>
        <w:spacing w:after="0" w:line="240" w:lineRule="auto"/>
      </w:pPr>
      <w:r>
        <w:separator/>
      </w:r>
    </w:p>
  </w:endnote>
  <w:endnote w:type="continuationSeparator" w:id="0">
    <w:p w14:paraId="70EA288B" w14:textId="77777777" w:rsidR="00B54C8C" w:rsidRDefault="00B54C8C" w:rsidP="0052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s Centra">
    <w:panose1 w:val="00000000000000000000"/>
    <w:charset w:val="00"/>
    <w:family w:val="auto"/>
    <w:pitch w:val="variable"/>
    <w:sig w:usb0="A00000EF" w:usb1="4001207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248944"/>
      <w:docPartObj>
        <w:docPartGallery w:val="Page Numbers (Bottom of Page)"/>
        <w:docPartUnique/>
      </w:docPartObj>
    </w:sdtPr>
    <w:sdtEndPr>
      <w:rPr>
        <w:noProof/>
      </w:rPr>
    </w:sdtEndPr>
    <w:sdtContent>
      <w:p w14:paraId="37BBD88F" w14:textId="2CB57598" w:rsidR="00BF2435" w:rsidRDefault="00361AB9" w:rsidP="00361AB9">
        <w:pPr>
          <w:pStyle w:val="Footer"/>
        </w:pPr>
        <w:r>
          <w:rPr>
            <w:rFonts w:ascii="Mars Centra" w:hAnsi="Mars Centra"/>
            <w:noProof/>
            <w:sz w:val="20"/>
          </w:rPr>
          <w:drawing>
            <wp:anchor distT="0" distB="0" distL="114300" distR="114300" simplePos="0" relativeHeight="251660288" behindDoc="0" locked="0" layoutInCell="1" allowOverlap="1" wp14:anchorId="05DF584D" wp14:editId="0130CC41">
              <wp:simplePos x="0" y="0"/>
              <wp:positionH relativeFrom="margin">
                <wp:align>right</wp:align>
              </wp:positionH>
              <wp:positionV relativeFrom="paragraph">
                <wp:posOffset>-215900</wp:posOffset>
              </wp:positionV>
              <wp:extent cx="914400" cy="58864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88645"/>
                      </a:xfrm>
                      <a:prstGeom prst="rect">
                        <a:avLst/>
                      </a:prstGeom>
                    </pic:spPr>
                  </pic:pic>
                </a:graphicData>
              </a:graphic>
            </wp:anchor>
          </w:drawing>
        </w:r>
        <w:r w:rsidR="00BF2435" w:rsidRPr="000246C8">
          <w:rPr>
            <w:rFonts w:ascii="Mars Centra" w:hAnsi="Mars Centra"/>
            <w:sz w:val="20"/>
            <w:szCs w:val="20"/>
          </w:rPr>
          <w:fldChar w:fldCharType="begin"/>
        </w:r>
        <w:r w:rsidR="00BF2435" w:rsidRPr="000246C8">
          <w:rPr>
            <w:rFonts w:ascii="Mars Centra" w:hAnsi="Mars Centra"/>
            <w:sz w:val="20"/>
            <w:szCs w:val="20"/>
          </w:rPr>
          <w:instrText xml:space="preserve"> PAGE   \* MERGEFORMAT </w:instrText>
        </w:r>
        <w:r w:rsidR="00BF2435" w:rsidRPr="000246C8">
          <w:rPr>
            <w:rFonts w:ascii="Mars Centra" w:hAnsi="Mars Centra"/>
            <w:sz w:val="20"/>
            <w:szCs w:val="20"/>
          </w:rPr>
          <w:fldChar w:fldCharType="separate"/>
        </w:r>
        <w:r w:rsidR="00172B93" w:rsidRPr="000246C8">
          <w:rPr>
            <w:rFonts w:ascii="Mars Centra" w:hAnsi="Mars Centra"/>
            <w:noProof/>
            <w:sz w:val="20"/>
            <w:szCs w:val="20"/>
          </w:rPr>
          <w:t>3</w:t>
        </w:r>
        <w:r w:rsidR="00BF2435" w:rsidRPr="000246C8">
          <w:rPr>
            <w:rFonts w:ascii="Mars Centra" w:hAnsi="Mars Centra"/>
            <w:noProof/>
            <w:sz w:val="20"/>
            <w:szCs w:val="20"/>
          </w:rPr>
          <w:fldChar w:fldCharType="end"/>
        </w:r>
      </w:p>
    </w:sdtContent>
  </w:sdt>
  <w:p w14:paraId="3C6FB5D3" w14:textId="4ECD1542" w:rsidR="00BF2435" w:rsidRDefault="00BF2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89109"/>
      <w:docPartObj>
        <w:docPartGallery w:val="Page Numbers (Bottom of Page)"/>
        <w:docPartUnique/>
      </w:docPartObj>
    </w:sdtPr>
    <w:sdtEndPr>
      <w:rPr>
        <w:rFonts w:ascii="Mars Centra" w:hAnsi="Mars Centra"/>
        <w:noProof/>
        <w:sz w:val="20"/>
      </w:rPr>
    </w:sdtEndPr>
    <w:sdtContent>
      <w:p w14:paraId="4A6A4489" w14:textId="45B2C7D3" w:rsidR="005E1166" w:rsidRPr="000246C8" w:rsidRDefault="00361AB9" w:rsidP="00361AB9">
        <w:pPr>
          <w:pStyle w:val="Footer"/>
          <w:rPr>
            <w:rFonts w:ascii="Mars Centra" w:hAnsi="Mars Centra"/>
            <w:sz w:val="20"/>
          </w:rPr>
        </w:pPr>
        <w:r>
          <w:rPr>
            <w:rFonts w:ascii="Mars Centra" w:hAnsi="Mars Centra"/>
            <w:noProof/>
            <w:sz w:val="20"/>
          </w:rPr>
          <w:drawing>
            <wp:anchor distT="0" distB="0" distL="114300" distR="114300" simplePos="0" relativeHeight="251658240" behindDoc="0" locked="0" layoutInCell="1" allowOverlap="1" wp14:anchorId="1C2954FB" wp14:editId="33994DAA">
              <wp:simplePos x="0" y="0"/>
              <wp:positionH relativeFrom="margin">
                <wp:align>right</wp:align>
              </wp:positionH>
              <wp:positionV relativeFrom="paragraph">
                <wp:posOffset>-207010</wp:posOffset>
              </wp:positionV>
              <wp:extent cx="914400" cy="58864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88645"/>
                      </a:xfrm>
                      <a:prstGeom prst="rect">
                        <a:avLst/>
                      </a:prstGeom>
                    </pic:spPr>
                  </pic:pic>
                </a:graphicData>
              </a:graphic>
            </wp:anchor>
          </w:drawing>
        </w:r>
        <w:r w:rsidR="005E1166" w:rsidRPr="000246C8">
          <w:rPr>
            <w:rFonts w:ascii="Mars Centra" w:hAnsi="Mars Centra"/>
            <w:sz w:val="20"/>
          </w:rPr>
          <w:fldChar w:fldCharType="begin"/>
        </w:r>
        <w:r w:rsidR="005E1166" w:rsidRPr="000246C8">
          <w:rPr>
            <w:rFonts w:ascii="Mars Centra" w:hAnsi="Mars Centra"/>
            <w:sz w:val="20"/>
          </w:rPr>
          <w:instrText xml:space="preserve"> PAGE   \* MERGEFORMAT </w:instrText>
        </w:r>
        <w:r w:rsidR="005E1166" w:rsidRPr="000246C8">
          <w:rPr>
            <w:rFonts w:ascii="Mars Centra" w:hAnsi="Mars Centra"/>
            <w:sz w:val="20"/>
          </w:rPr>
          <w:fldChar w:fldCharType="separate"/>
        </w:r>
        <w:r w:rsidR="005E1166" w:rsidRPr="000246C8">
          <w:rPr>
            <w:rFonts w:ascii="Mars Centra" w:hAnsi="Mars Centra"/>
            <w:noProof/>
            <w:sz w:val="20"/>
          </w:rPr>
          <w:t>2</w:t>
        </w:r>
        <w:r w:rsidR="005E1166" w:rsidRPr="000246C8">
          <w:rPr>
            <w:rFonts w:ascii="Mars Centra" w:hAnsi="Mars Centra"/>
            <w:noProof/>
            <w:sz w:val="20"/>
          </w:rPr>
          <w:fldChar w:fldCharType="end"/>
        </w:r>
      </w:p>
    </w:sdtContent>
  </w:sdt>
  <w:p w14:paraId="69D41874" w14:textId="77777777" w:rsidR="005E1166" w:rsidRDefault="005E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1D5E" w14:textId="77777777" w:rsidR="00B54C8C" w:rsidRDefault="00B54C8C" w:rsidP="00526919">
      <w:pPr>
        <w:spacing w:after="0" w:line="240" w:lineRule="auto"/>
      </w:pPr>
      <w:r>
        <w:separator/>
      </w:r>
    </w:p>
  </w:footnote>
  <w:footnote w:type="continuationSeparator" w:id="0">
    <w:p w14:paraId="12EC9B24" w14:textId="77777777" w:rsidR="00B54C8C" w:rsidRDefault="00B54C8C" w:rsidP="0052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4105" w14:textId="6EFDF324" w:rsidR="00BF2435" w:rsidRDefault="00361AB9" w:rsidP="00361AB9">
    <w:pPr>
      <w:pStyle w:val="Header"/>
      <w:jc w:val="center"/>
    </w:pPr>
    <w:r>
      <w:rPr>
        <w:noProof/>
      </w:rPr>
      <w:drawing>
        <wp:inline distT="0" distB="0" distL="0" distR="0" wp14:anchorId="1F659F18" wp14:editId="59BF6500">
          <wp:extent cx="3657600" cy="76708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0"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33D"/>
    <w:multiLevelType w:val="hybridMultilevel"/>
    <w:tmpl w:val="9A4E3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035F"/>
    <w:multiLevelType w:val="hybridMultilevel"/>
    <w:tmpl w:val="0C3CAB0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A017D44"/>
    <w:multiLevelType w:val="hybridMultilevel"/>
    <w:tmpl w:val="F6664544"/>
    <w:lvl w:ilvl="0" w:tplc="365E2E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624F4"/>
    <w:multiLevelType w:val="hybridMultilevel"/>
    <w:tmpl w:val="B636B2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7240A"/>
    <w:multiLevelType w:val="hybridMultilevel"/>
    <w:tmpl w:val="A9DA8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7C2AA5"/>
    <w:multiLevelType w:val="hybridMultilevel"/>
    <w:tmpl w:val="784C8CA8"/>
    <w:lvl w:ilvl="0" w:tplc="435EFA12">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444347"/>
    <w:multiLevelType w:val="hybridMultilevel"/>
    <w:tmpl w:val="1B526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BB5B38"/>
    <w:multiLevelType w:val="hybridMultilevel"/>
    <w:tmpl w:val="7EDC2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D65E0"/>
    <w:multiLevelType w:val="hybridMultilevel"/>
    <w:tmpl w:val="C5026D4A"/>
    <w:lvl w:ilvl="0" w:tplc="E278D726">
      <w:start w:val="1"/>
      <w:numFmt w:val="upperLetter"/>
      <w:lvlText w:val="(%1)"/>
      <w:lvlJc w:val="left"/>
      <w:pPr>
        <w:ind w:left="1080" w:hanging="360"/>
      </w:pPr>
      <w:rPr>
        <w:rFonts w:hint="default"/>
      </w:rPr>
    </w:lvl>
    <w:lvl w:ilvl="1" w:tplc="435EFA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6B4858"/>
    <w:multiLevelType w:val="hybridMultilevel"/>
    <w:tmpl w:val="4D041352"/>
    <w:lvl w:ilvl="0" w:tplc="FAF08B6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E422C"/>
    <w:multiLevelType w:val="hybridMultilevel"/>
    <w:tmpl w:val="8BC8F7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A14326"/>
    <w:multiLevelType w:val="hybridMultilevel"/>
    <w:tmpl w:val="B56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06B38"/>
    <w:multiLevelType w:val="hybridMultilevel"/>
    <w:tmpl w:val="D96C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82197"/>
    <w:multiLevelType w:val="hybridMultilevel"/>
    <w:tmpl w:val="8D5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D795A"/>
    <w:multiLevelType w:val="hybridMultilevel"/>
    <w:tmpl w:val="8D905A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816E4"/>
    <w:multiLevelType w:val="hybridMultilevel"/>
    <w:tmpl w:val="AA1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36500"/>
    <w:multiLevelType w:val="hybridMultilevel"/>
    <w:tmpl w:val="8D905A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23C7C"/>
    <w:multiLevelType w:val="hybridMultilevel"/>
    <w:tmpl w:val="317E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3E1B28"/>
    <w:multiLevelType w:val="hybridMultilevel"/>
    <w:tmpl w:val="0AAE2498"/>
    <w:lvl w:ilvl="0" w:tplc="57E6A178">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20FD1"/>
    <w:multiLevelType w:val="hybridMultilevel"/>
    <w:tmpl w:val="AD960860"/>
    <w:lvl w:ilvl="0" w:tplc="A5B221D6">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F77BE"/>
    <w:multiLevelType w:val="hybridMultilevel"/>
    <w:tmpl w:val="21E23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80DEC"/>
    <w:multiLevelType w:val="hybridMultilevel"/>
    <w:tmpl w:val="97FE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B4A86"/>
    <w:multiLevelType w:val="hybridMultilevel"/>
    <w:tmpl w:val="C2D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A1EB5"/>
    <w:multiLevelType w:val="hybridMultilevel"/>
    <w:tmpl w:val="160C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C4A63"/>
    <w:multiLevelType w:val="hybridMultilevel"/>
    <w:tmpl w:val="105C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705BB"/>
    <w:multiLevelType w:val="hybridMultilevel"/>
    <w:tmpl w:val="FD3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42295"/>
    <w:multiLevelType w:val="hybridMultilevel"/>
    <w:tmpl w:val="EDF44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F6179"/>
    <w:multiLevelType w:val="hybridMultilevel"/>
    <w:tmpl w:val="AF7A6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34121556">
    <w:abstractNumId w:val="21"/>
  </w:num>
  <w:num w:numId="2" w16cid:durableId="1548489146">
    <w:abstractNumId w:val="22"/>
  </w:num>
  <w:num w:numId="3" w16cid:durableId="1096292614">
    <w:abstractNumId w:val="25"/>
  </w:num>
  <w:num w:numId="4" w16cid:durableId="1497377527">
    <w:abstractNumId w:val="26"/>
  </w:num>
  <w:num w:numId="5" w16cid:durableId="319626672">
    <w:abstractNumId w:val="13"/>
  </w:num>
  <w:num w:numId="6" w16cid:durableId="1617906661">
    <w:abstractNumId w:val="15"/>
  </w:num>
  <w:num w:numId="7" w16cid:durableId="190385825">
    <w:abstractNumId w:val="17"/>
  </w:num>
  <w:num w:numId="8" w16cid:durableId="777262006">
    <w:abstractNumId w:val="17"/>
  </w:num>
  <w:num w:numId="9" w16cid:durableId="1760834660">
    <w:abstractNumId w:val="24"/>
  </w:num>
  <w:num w:numId="10" w16cid:durableId="1531380523">
    <w:abstractNumId w:val="19"/>
  </w:num>
  <w:num w:numId="11" w16cid:durableId="1005092216">
    <w:abstractNumId w:val="11"/>
  </w:num>
  <w:num w:numId="12" w16cid:durableId="7830425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548369">
    <w:abstractNumId w:val="6"/>
  </w:num>
  <w:num w:numId="14" w16cid:durableId="1452088426">
    <w:abstractNumId w:val="23"/>
  </w:num>
  <w:num w:numId="15" w16cid:durableId="304356654">
    <w:abstractNumId w:val="12"/>
  </w:num>
  <w:num w:numId="16" w16cid:durableId="486046297">
    <w:abstractNumId w:val="20"/>
  </w:num>
  <w:num w:numId="17" w16cid:durableId="1898785762">
    <w:abstractNumId w:val="0"/>
  </w:num>
  <w:num w:numId="18" w16cid:durableId="304504614">
    <w:abstractNumId w:val="8"/>
  </w:num>
  <w:num w:numId="19" w16cid:durableId="1616935892">
    <w:abstractNumId w:val="5"/>
  </w:num>
  <w:num w:numId="20" w16cid:durableId="829711515">
    <w:abstractNumId w:val="9"/>
  </w:num>
  <w:num w:numId="21" w16cid:durableId="1625304390">
    <w:abstractNumId w:val="7"/>
  </w:num>
  <w:num w:numId="22" w16cid:durableId="1027946983">
    <w:abstractNumId w:val="10"/>
  </w:num>
  <w:num w:numId="23" w16cid:durableId="605428688">
    <w:abstractNumId w:val="4"/>
  </w:num>
  <w:num w:numId="24" w16cid:durableId="118038620">
    <w:abstractNumId w:val="3"/>
  </w:num>
  <w:num w:numId="25" w16cid:durableId="347366090">
    <w:abstractNumId w:val="27"/>
  </w:num>
  <w:num w:numId="26" w16cid:durableId="225116485">
    <w:abstractNumId w:val="16"/>
  </w:num>
  <w:num w:numId="27" w16cid:durableId="2123262738">
    <w:abstractNumId w:val="1"/>
  </w:num>
  <w:num w:numId="28" w16cid:durableId="1295982503">
    <w:abstractNumId w:val="14"/>
  </w:num>
  <w:num w:numId="29" w16cid:durableId="118883490">
    <w:abstractNumId w:val="18"/>
  </w:num>
  <w:num w:numId="30" w16cid:durableId="1823816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19"/>
    <w:rsid w:val="00001D2D"/>
    <w:rsid w:val="000246C8"/>
    <w:rsid w:val="000319EA"/>
    <w:rsid w:val="000344AA"/>
    <w:rsid w:val="0004250E"/>
    <w:rsid w:val="00042759"/>
    <w:rsid w:val="00066685"/>
    <w:rsid w:val="00075BBE"/>
    <w:rsid w:val="0007740C"/>
    <w:rsid w:val="000A133C"/>
    <w:rsid w:val="000E720B"/>
    <w:rsid w:val="0014191E"/>
    <w:rsid w:val="0017295F"/>
    <w:rsid w:val="00172B93"/>
    <w:rsid w:val="00193056"/>
    <w:rsid w:val="001C2499"/>
    <w:rsid w:val="001D050A"/>
    <w:rsid w:val="002042B7"/>
    <w:rsid w:val="00213424"/>
    <w:rsid w:val="00217FB0"/>
    <w:rsid w:val="002245BF"/>
    <w:rsid w:val="00230156"/>
    <w:rsid w:val="00263418"/>
    <w:rsid w:val="00287127"/>
    <w:rsid w:val="00296176"/>
    <w:rsid w:val="002B7683"/>
    <w:rsid w:val="00313850"/>
    <w:rsid w:val="00316CD3"/>
    <w:rsid w:val="00321C4E"/>
    <w:rsid w:val="00337344"/>
    <w:rsid w:val="003421A2"/>
    <w:rsid w:val="003536DA"/>
    <w:rsid w:val="00361AB9"/>
    <w:rsid w:val="003629D6"/>
    <w:rsid w:val="0036617C"/>
    <w:rsid w:val="0037083E"/>
    <w:rsid w:val="00383F00"/>
    <w:rsid w:val="003A21CA"/>
    <w:rsid w:val="003A24FC"/>
    <w:rsid w:val="003E01AB"/>
    <w:rsid w:val="003E5BC2"/>
    <w:rsid w:val="0040744D"/>
    <w:rsid w:val="0040747F"/>
    <w:rsid w:val="004119BC"/>
    <w:rsid w:val="00413E40"/>
    <w:rsid w:val="004153AD"/>
    <w:rsid w:val="0044598A"/>
    <w:rsid w:val="0044634B"/>
    <w:rsid w:val="004467D2"/>
    <w:rsid w:val="00455DC7"/>
    <w:rsid w:val="004C116B"/>
    <w:rsid w:val="004E4101"/>
    <w:rsid w:val="00500A3D"/>
    <w:rsid w:val="00500BE7"/>
    <w:rsid w:val="005147D8"/>
    <w:rsid w:val="00522FA9"/>
    <w:rsid w:val="00526919"/>
    <w:rsid w:val="00531F38"/>
    <w:rsid w:val="005333C5"/>
    <w:rsid w:val="00540C70"/>
    <w:rsid w:val="005419C4"/>
    <w:rsid w:val="00545637"/>
    <w:rsid w:val="0055356F"/>
    <w:rsid w:val="00573050"/>
    <w:rsid w:val="00577E30"/>
    <w:rsid w:val="00590663"/>
    <w:rsid w:val="005A3347"/>
    <w:rsid w:val="005A43F4"/>
    <w:rsid w:val="005A643E"/>
    <w:rsid w:val="005B17DB"/>
    <w:rsid w:val="005B7910"/>
    <w:rsid w:val="005C046D"/>
    <w:rsid w:val="005C25DF"/>
    <w:rsid w:val="005D4F75"/>
    <w:rsid w:val="005D7798"/>
    <w:rsid w:val="005E1166"/>
    <w:rsid w:val="005F0A02"/>
    <w:rsid w:val="006153F6"/>
    <w:rsid w:val="00616532"/>
    <w:rsid w:val="00620C8F"/>
    <w:rsid w:val="00646252"/>
    <w:rsid w:val="00651D30"/>
    <w:rsid w:val="006550FD"/>
    <w:rsid w:val="006A1476"/>
    <w:rsid w:val="006A3E9B"/>
    <w:rsid w:val="006C0455"/>
    <w:rsid w:val="006E0904"/>
    <w:rsid w:val="00700D55"/>
    <w:rsid w:val="00703E17"/>
    <w:rsid w:val="0070491D"/>
    <w:rsid w:val="007113D3"/>
    <w:rsid w:val="007119A4"/>
    <w:rsid w:val="00717691"/>
    <w:rsid w:val="007238FC"/>
    <w:rsid w:val="00725745"/>
    <w:rsid w:val="00727548"/>
    <w:rsid w:val="00733954"/>
    <w:rsid w:val="00743D39"/>
    <w:rsid w:val="00756FBC"/>
    <w:rsid w:val="007A43F4"/>
    <w:rsid w:val="007A5312"/>
    <w:rsid w:val="007C0C23"/>
    <w:rsid w:val="007D583F"/>
    <w:rsid w:val="007E0F0D"/>
    <w:rsid w:val="00801CCB"/>
    <w:rsid w:val="00806766"/>
    <w:rsid w:val="008230F2"/>
    <w:rsid w:val="00827103"/>
    <w:rsid w:val="00852EAE"/>
    <w:rsid w:val="00871A0D"/>
    <w:rsid w:val="00874BA1"/>
    <w:rsid w:val="00881CAE"/>
    <w:rsid w:val="00894495"/>
    <w:rsid w:val="00894DD3"/>
    <w:rsid w:val="008C669D"/>
    <w:rsid w:val="008D3D66"/>
    <w:rsid w:val="008D44B0"/>
    <w:rsid w:val="008E538D"/>
    <w:rsid w:val="00916180"/>
    <w:rsid w:val="00956BB8"/>
    <w:rsid w:val="00965B95"/>
    <w:rsid w:val="00970574"/>
    <w:rsid w:val="0097197A"/>
    <w:rsid w:val="009866FD"/>
    <w:rsid w:val="009872C0"/>
    <w:rsid w:val="009A34F3"/>
    <w:rsid w:val="009E143F"/>
    <w:rsid w:val="00A04CBD"/>
    <w:rsid w:val="00A36FE1"/>
    <w:rsid w:val="00A41AF8"/>
    <w:rsid w:val="00A45B3B"/>
    <w:rsid w:val="00A672AE"/>
    <w:rsid w:val="00A86782"/>
    <w:rsid w:val="00A90B60"/>
    <w:rsid w:val="00AA1BC3"/>
    <w:rsid w:val="00AA624A"/>
    <w:rsid w:val="00AC073B"/>
    <w:rsid w:val="00AC5741"/>
    <w:rsid w:val="00AC713D"/>
    <w:rsid w:val="00AD3F29"/>
    <w:rsid w:val="00AE36CA"/>
    <w:rsid w:val="00AF7B3F"/>
    <w:rsid w:val="00B0174B"/>
    <w:rsid w:val="00B04E32"/>
    <w:rsid w:val="00B05FD4"/>
    <w:rsid w:val="00B1484B"/>
    <w:rsid w:val="00B237D5"/>
    <w:rsid w:val="00B26005"/>
    <w:rsid w:val="00B30E2F"/>
    <w:rsid w:val="00B35423"/>
    <w:rsid w:val="00B543F1"/>
    <w:rsid w:val="00B54C8C"/>
    <w:rsid w:val="00B64075"/>
    <w:rsid w:val="00B65FBA"/>
    <w:rsid w:val="00BB13C1"/>
    <w:rsid w:val="00BC370B"/>
    <w:rsid w:val="00BC62C4"/>
    <w:rsid w:val="00BD3C49"/>
    <w:rsid w:val="00BE1045"/>
    <w:rsid w:val="00BE1E7B"/>
    <w:rsid w:val="00BE2148"/>
    <w:rsid w:val="00BF0320"/>
    <w:rsid w:val="00BF2435"/>
    <w:rsid w:val="00BF5E01"/>
    <w:rsid w:val="00C026BC"/>
    <w:rsid w:val="00C139E4"/>
    <w:rsid w:val="00C16758"/>
    <w:rsid w:val="00C57C53"/>
    <w:rsid w:val="00C62534"/>
    <w:rsid w:val="00C81334"/>
    <w:rsid w:val="00C85C8E"/>
    <w:rsid w:val="00C953CA"/>
    <w:rsid w:val="00CA4085"/>
    <w:rsid w:val="00CA6A38"/>
    <w:rsid w:val="00CE21FC"/>
    <w:rsid w:val="00CF0FB9"/>
    <w:rsid w:val="00CF20F7"/>
    <w:rsid w:val="00CF44A7"/>
    <w:rsid w:val="00D07584"/>
    <w:rsid w:val="00D366AB"/>
    <w:rsid w:val="00D407B1"/>
    <w:rsid w:val="00D41E77"/>
    <w:rsid w:val="00D609EB"/>
    <w:rsid w:val="00D7522B"/>
    <w:rsid w:val="00D8792E"/>
    <w:rsid w:val="00D90894"/>
    <w:rsid w:val="00DB0298"/>
    <w:rsid w:val="00DB5345"/>
    <w:rsid w:val="00DC1DA6"/>
    <w:rsid w:val="00DC2880"/>
    <w:rsid w:val="00DC4601"/>
    <w:rsid w:val="00DC5E35"/>
    <w:rsid w:val="00DE3A93"/>
    <w:rsid w:val="00DE3E57"/>
    <w:rsid w:val="00DF0AA4"/>
    <w:rsid w:val="00DF2F86"/>
    <w:rsid w:val="00E001A4"/>
    <w:rsid w:val="00E048AE"/>
    <w:rsid w:val="00E067B7"/>
    <w:rsid w:val="00E078A0"/>
    <w:rsid w:val="00E14D6D"/>
    <w:rsid w:val="00E2195C"/>
    <w:rsid w:val="00E23CF1"/>
    <w:rsid w:val="00E569A1"/>
    <w:rsid w:val="00E62047"/>
    <w:rsid w:val="00E66BED"/>
    <w:rsid w:val="00E67015"/>
    <w:rsid w:val="00E81AB4"/>
    <w:rsid w:val="00E850FD"/>
    <w:rsid w:val="00E91BAC"/>
    <w:rsid w:val="00EA6CF1"/>
    <w:rsid w:val="00EB645C"/>
    <w:rsid w:val="00EB6D28"/>
    <w:rsid w:val="00EE713D"/>
    <w:rsid w:val="00F06967"/>
    <w:rsid w:val="00F12FD5"/>
    <w:rsid w:val="00F15823"/>
    <w:rsid w:val="00F223F3"/>
    <w:rsid w:val="00F306D1"/>
    <w:rsid w:val="00F509A6"/>
    <w:rsid w:val="00F62F1E"/>
    <w:rsid w:val="00F641D9"/>
    <w:rsid w:val="00F647CE"/>
    <w:rsid w:val="00F6680D"/>
    <w:rsid w:val="00F81E79"/>
    <w:rsid w:val="00F85AD0"/>
    <w:rsid w:val="00F91ECF"/>
    <w:rsid w:val="00FA6CB9"/>
    <w:rsid w:val="00FB0411"/>
    <w:rsid w:val="00FB517A"/>
    <w:rsid w:val="00FB6BCB"/>
    <w:rsid w:val="00FC1236"/>
    <w:rsid w:val="00FC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EA874"/>
  <w15:chartTrackingRefBased/>
  <w15:docId w15:val="{00E1BA15-02B2-4DB9-BD37-DB765830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19"/>
  </w:style>
  <w:style w:type="paragraph" w:styleId="Footer">
    <w:name w:val="footer"/>
    <w:basedOn w:val="Normal"/>
    <w:link w:val="FooterChar"/>
    <w:uiPriority w:val="99"/>
    <w:unhideWhenUsed/>
    <w:rsid w:val="0052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19"/>
  </w:style>
  <w:style w:type="paragraph" w:styleId="ListParagraph">
    <w:name w:val="List Paragraph"/>
    <w:basedOn w:val="Normal"/>
    <w:uiPriority w:val="34"/>
    <w:qFormat/>
    <w:rsid w:val="00743D39"/>
    <w:pPr>
      <w:ind w:left="720"/>
      <w:contextualSpacing/>
    </w:pPr>
  </w:style>
  <w:style w:type="character" w:styleId="CommentReference">
    <w:name w:val="annotation reference"/>
    <w:basedOn w:val="DefaultParagraphFont"/>
    <w:uiPriority w:val="99"/>
    <w:semiHidden/>
    <w:unhideWhenUsed/>
    <w:rsid w:val="008C669D"/>
    <w:rPr>
      <w:sz w:val="16"/>
      <w:szCs w:val="16"/>
    </w:rPr>
  </w:style>
  <w:style w:type="paragraph" w:styleId="CommentText">
    <w:name w:val="annotation text"/>
    <w:basedOn w:val="Normal"/>
    <w:link w:val="CommentTextChar"/>
    <w:uiPriority w:val="99"/>
    <w:semiHidden/>
    <w:unhideWhenUsed/>
    <w:rsid w:val="008C669D"/>
    <w:pPr>
      <w:spacing w:line="240" w:lineRule="auto"/>
    </w:pPr>
    <w:rPr>
      <w:sz w:val="20"/>
      <w:szCs w:val="20"/>
    </w:rPr>
  </w:style>
  <w:style w:type="character" w:customStyle="1" w:styleId="CommentTextChar">
    <w:name w:val="Comment Text Char"/>
    <w:basedOn w:val="DefaultParagraphFont"/>
    <w:link w:val="CommentText"/>
    <w:uiPriority w:val="99"/>
    <w:semiHidden/>
    <w:rsid w:val="008C669D"/>
    <w:rPr>
      <w:sz w:val="20"/>
      <w:szCs w:val="20"/>
    </w:rPr>
  </w:style>
  <w:style w:type="paragraph" w:styleId="CommentSubject">
    <w:name w:val="annotation subject"/>
    <w:basedOn w:val="CommentText"/>
    <w:next w:val="CommentText"/>
    <w:link w:val="CommentSubjectChar"/>
    <w:uiPriority w:val="99"/>
    <w:semiHidden/>
    <w:unhideWhenUsed/>
    <w:rsid w:val="008C669D"/>
    <w:rPr>
      <w:b/>
      <w:bCs/>
    </w:rPr>
  </w:style>
  <w:style w:type="character" w:customStyle="1" w:styleId="CommentSubjectChar">
    <w:name w:val="Comment Subject Char"/>
    <w:basedOn w:val="CommentTextChar"/>
    <w:link w:val="CommentSubject"/>
    <w:uiPriority w:val="99"/>
    <w:semiHidden/>
    <w:rsid w:val="008C669D"/>
    <w:rPr>
      <w:b/>
      <w:bCs/>
      <w:sz w:val="20"/>
      <w:szCs w:val="20"/>
    </w:rPr>
  </w:style>
  <w:style w:type="paragraph" w:styleId="BalloonText">
    <w:name w:val="Balloon Text"/>
    <w:basedOn w:val="Normal"/>
    <w:link w:val="BalloonTextChar"/>
    <w:uiPriority w:val="99"/>
    <w:semiHidden/>
    <w:unhideWhenUsed/>
    <w:rsid w:val="008C6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9D"/>
    <w:rPr>
      <w:rFonts w:ascii="Segoe UI" w:hAnsi="Segoe UI" w:cs="Segoe UI"/>
      <w:sz w:val="18"/>
      <w:szCs w:val="18"/>
    </w:rPr>
  </w:style>
  <w:style w:type="character" w:styleId="Hyperlink">
    <w:name w:val="Hyperlink"/>
    <w:basedOn w:val="DefaultParagraphFont"/>
    <w:uiPriority w:val="99"/>
    <w:semiHidden/>
    <w:unhideWhenUsed/>
    <w:rsid w:val="000A133C"/>
    <w:rPr>
      <w:color w:val="0563C1"/>
      <w:u w:val="single"/>
    </w:rPr>
  </w:style>
  <w:style w:type="paragraph" w:styleId="FootnoteText">
    <w:name w:val="footnote text"/>
    <w:basedOn w:val="Normal"/>
    <w:link w:val="FootnoteTextChar"/>
    <w:uiPriority w:val="99"/>
    <w:semiHidden/>
    <w:unhideWhenUsed/>
    <w:rsid w:val="00F64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D9"/>
    <w:rPr>
      <w:sz w:val="20"/>
      <w:szCs w:val="20"/>
    </w:rPr>
  </w:style>
  <w:style w:type="character" w:styleId="FootnoteReference">
    <w:name w:val="footnote reference"/>
    <w:basedOn w:val="DefaultParagraphFont"/>
    <w:uiPriority w:val="99"/>
    <w:semiHidden/>
    <w:unhideWhenUsed/>
    <w:rsid w:val="00F641D9"/>
    <w:rPr>
      <w:vertAlign w:val="superscript"/>
    </w:rPr>
  </w:style>
  <w:style w:type="table" w:styleId="TableGrid">
    <w:name w:val="Table Grid"/>
    <w:basedOn w:val="TableNormal"/>
    <w:uiPriority w:val="39"/>
    <w:rsid w:val="0098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1979">
      <w:bodyDiv w:val="1"/>
      <w:marLeft w:val="0"/>
      <w:marRight w:val="0"/>
      <w:marTop w:val="0"/>
      <w:marBottom w:val="0"/>
      <w:divBdr>
        <w:top w:val="none" w:sz="0" w:space="0" w:color="auto"/>
        <w:left w:val="none" w:sz="0" w:space="0" w:color="auto"/>
        <w:bottom w:val="none" w:sz="0" w:space="0" w:color="auto"/>
        <w:right w:val="none" w:sz="0" w:space="0" w:color="auto"/>
      </w:divBdr>
    </w:div>
    <w:div w:id="1093815210">
      <w:bodyDiv w:val="1"/>
      <w:marLeft w:val="0"/>
      <w:marRight w:val="0"/>
      <w:marTop w:val="0"/>
      <w:marBottom w:val="0"/>
      <w:divBdr>
        <w:top w:val="none" w:sz="0" w:space="0" w:color="auto"/>
        <w:left w:val="none" w:sz="0" w:space="0" w:color="auto"/>
        <w:bottom w:val="none" w:sz="0" w:space="0" w:color="auto"/>
        <w:right w:val="none" w:sz="0" w:space="0" w:color="auto"/>
      </w:divBdr>
    </w:div>
    <w:div w:id="1489707942">
      <w:bodyDiv w:val="1"/>
      <w:marLeft w:val="0"/>
      <w:marRight w:val="0"/>
      <w:marTop w:val="0"/>
      <w:marBottom w:val="0"/>
      <w:divBdr>
        <w:top w:val="none" w:sz="0" w:space="0" w:color="auto"/>
        <w:left w:val="none" w:sz="0" w:space="0" w:color="auto"/>
        <w:bottom w:val="none" w:sz="0" w:space="0" w:color="auto"/>
        <w:right w:val="none" w:sz="0" w:space="0" w:color="auto"/>
      </w:divBdr>
    </w:div>
    <w:div w:id="18749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DA8B-FE92-4421-B322-06F257A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3712</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Pet Disaster Relief - Microchipping.docx</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Disaster Relief - Microchipping v2.docx</dc:title>
  <dc:subject/>
  <dc:creator>Alexandra R. Bratsafolis</dc:creator>
  <cp:keywords/>
  <dc:description/>
  <cp:lastModifiedBy>Beth Savage</cp:lastModifiedBy>
  <cp:revision>3</cp:revision>
  <cp:lastPrinted>2019-01-02T22:30:00Z</cp:lastPrinted>
  <dcterms:created xsi:type="dcterms:W3CDTF">2022-08-05T01:41:00Z</dcterms:created>
  <dcterms:modified xsi:type="dcterms:W3CDTF">2022-08-05T01:43:00Z</dcterms:modified>
</cp:coreProperties>
</file>